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90B34" w14:textId="382AB8BF" w:rsidR="002516C1" w:rsidRDefault="001D649D">
      <w:pPr>
        <w:rPr>
          <w:u w:val="single"/>
        </w:rPr>
      </w:pPr>
      <w:r w:rsidRPr="007A3749">
        <w:rPr>
          <w:u w:val="single"/>
        </w:rPr>
        <w:t>Motif 1</w:t>
      </w:r>
    </w:p>
    <w:p w14:paraId="59FE3A39" w14:textId="5AE8ECBD" w:rsidR="0038649F" w:rsidRPr="0038649F" w:rsidRDefault="0038649F">
      <w:pPr>
        <w:rPr>
          <w:b/>
          <w:bCs/>
        </w:rPr>
      </w:pPr>
      <w:r w:rsidRPr="0038649F">
        <w:rPr>
          <w:b/>
          <w:bCs/>
        </w:rPr>
        <w:t>Discovery:</w:t>
      </w:r>
    </w:p>
    <w:p w14:paraId="34CF8BAE" w14:textId="6187B589" w:rsidR="001D649D" w:rsidRDefault="001D649D">
      <w:r>
        <w:t>Found in up-regulated genes both in classic and discriminative searches</w:t>
      </w:r>
      <w:r w:rsidR="0038649F">
        <w:t>, under different background models:</w:t>
      </w:r>
    </w:p>
    <w:p w14:paraId="192E581F" w14:textId="77777777" w:rsidR="001D649D" w:rsidRDefault="007A3749">
      <w:r w:rsidRPr="00B37ACA">
        <w:rPr>
          <w:noProof/>
        </w:rPr>
        <w:drawing>
          <wp:inline distT="0" distB="0" distL="0" distR="0" wp14:anchorId="2A95F52B" wp14:editId="55EB29EB">
            <wp:extent cx="6363373" cy="80308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b="73970"/>
                    <a:stretch/>
                  </pic:blipFill>
                  <pic:spPr bwMode="auto">
                    <a:xfrm>
                      <a:off x="0" y="0"/>
                      <a:ext cx="6424934" cy="8108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1F762CC" w14:textId="55284B51" w:rsidR="007A3749" w:rsidRDefault="007A3749"/>
    <w:p w14:paraId="37C635A8" w14:textId="0D86B453" w:rsidR="0038649F" w:rsidRPr="0038649F" w:rsidRDefault="0038649F">
      <w:pPr>
        <w:rPr>
          <w:b/>
          <w:bCs/>
        </w:rPr>
      </w:pPr>
      <w:r>
        <w:rPr>
          <w:b/>
          <w:bCs/>
        </w:rPr>
        <w:t>FIMO</w:t>
      </w:r>
      <w:r w:rsidRPr="0038649F">
        <w:rPr>
          <w:b/>
          <w:bCs/>
        </w:rPr>
        <w:t>:</w:t>
      </w:r>
    </w:p>
    <w:p w14:paraId="05DE3A3F" w14:textId="63BC4C3A" w:rsidR="007A3749" w:rsidRDefault="007A3749">
      <w:r>
        <w:t xml:space="preserve">Across the genome FIMO </w:t>
      </w:r>
      <w:r w:rsidR="0038649F">
        <w:t>search, number of significant motifs</w:t>
      </w:r>
      <w:r>
        <w:t xml:space="preserve"> (p-value cutoff of 0.0001)</w:t>
      </w:r>
      <w:r w:rsidR="0038649F">
        <w:t>: 5,483</w:t>
      </w:r>
    </w:p>
    <w:p w14:paraId="7C64A3B5" w14:textId="669C727F" w:rsidR="007A3749" w:rsidRDefault="007A3749" w:rsidP="007A3749">
      <w:pPr>
        <w:pStyle w:val="ListParagraph"/>
      </w:pPr>
      <w:r>
        <w:t>In the top 20 findings across the genome, 9 are upstream of genes and 5 of those genes are up-regulated.</w:t>
      </w:r>
    </w:p>
    <w:p w14:paraId="54449E16" w14:textId="183185C3" w:rsidR="007A3749" w:rsidRDefault="007A3749">
      <w:r>
        <w:t>Across only UTRs FIMO search</w:t>
      </w:r>
      <w:r w:rsidR="0038649F">
        <w:t>, number of significant motifs</w:t>
      </w:r>
      <w:r>
        <w:t xml:space="preserve"> (p-value cutoff of 0.</w:t>
      </w:r>
      <w:r w:rsidR="00E774F3">
        <w:t>00</w:t>
      </w:r>
      <w:r>
        <w:t>01)</w:t>
      </w:r>
      <w:r w:rsidR="0038649F">
        <w:t>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137"/>
        <w:gridCol w:w="2137"/>
        <w:gridCol w:w="2137"/>
      </w:tblGrid>
      <w:tr w:rsidR="007A3749" w:rsidRPr="000134FF" w14:paraId="3756FA56" w14:textId="77777777" w:rsidTr="007A3749">
        <w:tc>
          <w:tcPr>
            <w:tcW w:w="2137" w:type="dxa"/>
          </w:tcPr>
          <w:p w14:paraId="7875E6DB" w14:textId="77777777" w:rsidR="007A3749" w:rsidRPr="000134FF" w:rsidRDefault="007A3749" w:rsidP="000414B1">
            <w:pPr>
              <w:pStyle w:val="ListParagraph"/>
              <w:ind w:left="0"/>
              <w:rPr>
                <w:b/>
                <w:bCs/>
              </w:rPr>
            </w:pPr>
            <w:r w:rsidRPr="000134FF">
              <w:rPr>
                <w:b/>
                <w:bCs/>
              </w:rPr>
              <w:t>Up-regulated genes</w:t>
            </w:r>
          </w:p>
        </w:tc>
        <w:tc>
          <w:tcPr>
            <w:tcW w:w="2137" w:type="dxa"/>
          </w:tcPr>
          <w:p w14:paraId="5E264562" w14:textId="77777777" w:rsidR="007A3749" w:rsidRPr="000134FF" w:rsidRDefault="007A3749" w:rsidP="000414B1">
            <w:pPr>
              <w:pStyle w:val="ListParagraph"/>
              <w:ind w:left="0"/>
              <w:rPr>
                <w:b/>
                <w:bCs/>
              </w:rPr>
            </w:pPr>
            <w:r w:rsidRPr="000134FF">
              <w:rPr>
                <w:b/>
                <w:bCs/>
              </w:rPr>
              <w:t>Down-regulated genes</w:t>
            </w:r>
          </w:p>
        </w:tc>
        <w:tc>
          <w:tcPr>
            <w:tcW w:w="2137" w:type="dxa"/>
          </w:tcPr>
          <w:p w14:paraId="7D40BB1B" w14:textId="77777777" w:rsidR="007A3749" w:rsidRPr="000134FF" w:rsidRDefault="007A3749" w:rsidP="000414B1">
            <w:pPr>
              <w:pStyle w:val="ListParagraph"/>
              <w:ind w:left="0"/>
              <w:rPr>
                <w:b/>
                <w:bCs/>
              </w:rPr>
            </w:pPr>
            <w:r w:rsidRPr="000134FF">
              <w:rPr>
                <w:b/>
                <w:bCs/>
              </w:rPr>
              <w:t>Non-regulated genes</w:t>
            </w:r>
          </w:p>
        </w:tc>
      </w:tr>
      <w:tr w:rsidR="007A3749" w14:paraId="59EEBF3B" w14:textId="77777777" w:rsidTr="007A3749">
        <w:tc>
          <w:tcPr>
            <w:tcW w:w="2137" w:type="dxa"/>
          </w:tcPr>
          <w:p w14:paraId="7639DFF4" w14:textId="345C19F6" w:rsidR="007A3749" w:rsidRDefault="00E774F3" w:rsidP="000414B1">
            <w:pPr>
              <w:pStyle w:val="ListParagraph"/>
              <w:ind w:left="0"/>
            </w:pPr>
            <w:r>
              <w:t>45</w:t>
            </w:r>
          </w:p>
        </w:tc>
        <w:tc>
          <w:tcPr>
            <w:tcW w:w="2137" w:type="dxa"/>
          </w:tcPr>
          <w:p w14:paraId="25517C9E" w14:textId="2B1D76B3" w:rsidR="007A3749" w:rsidRDefault="00E774F3" w:rsidP="000414B1">
            <w:pPr>
              <w:pStyle w:val="ListParagraph"/>
              <w:ind w:left="0"/>
            </w:pPr>
            <w:r>
              <w:t>15</w:t>
            </w:r>
          </w:p>
        </w:tc>
        <w:tc>
          <w:tcPr>
            <w:tcW w:w="2137" w:type="dxa"/>
          </w:tcPr>
          <w:p w14:paraId="42267F4F" w14:textId="17852C16" w:rsidR="007A3749" w:rsidRDefault="00E774F3" w:rsidP="000414B1">
            <w:pPr>
              <w:pStyle w:val="ListParagraph"/>
              <w:ind w:left="0"/>
            </w:pPr>
            <w:r>
              <w:t>16</w:t>
            </w:r>
          </w:p>
        </w:tc>
      </w:tr>
    </w:tbl>
    <w:p w14:paraId="2F6CE133" w14:textId="6A958AB3" w:rsidR="007A3749" w:rsidRDefault="007A3749"/>
    <w:p w14:paraId="05F6F5AF" w14:textId="2BC0A81E" w:rsidR="005B0394" w:rsidRPr="0038649F" w:rsidRDefault="005B0394">
      <w:pPr>
        <w:rPr>
          <w:b/>
          <w:bCs/>
        </w:rPr>
      </w:pPr>
      <w:r w:rsidRPr="0038649F">
        <w:rPr>
          <w:b/>
          <w:bCs/>
        </w:rPr>
        <w:t>Structural analyses with MXFold2:</w:t>
      </w:r>
    </w:p>
    <w:p w14:paraId="18FE4D1C" w14:textId="2B7B3493" w:rsidR="005B0394" w:rsidRDefault="005B0394">
      <w:r>
        <w:t>30 of the 31 structures have hairpin loops that predominately have adenines (29/30 have at least one a).</w:t>
      </w:r>
    </w:p>
    <w:p w14:paraId="309CAB05" w14:textId="05599A77" w:rsidR="00EB434A" w:rsidRDefault="00EB434A">
      <w:r w:rsidRPr="00B21023">
        <w:rPr>
          <w:rFonts w:ascii="Courier New" w:hAnsi="Courier New" w:cs="Courier New"/>
          <w:noProof/>
          <w:sz w:val="24"/>
          <w:szCs w:val="24"/>
        </w:rPr>
        <w:drawing>
          <wp:inline distT="0" distB="0" distL="0" distR="0" wp14:anchorId="59876AD2" wp14:editId="3B19DED8">
            <wp:extent cx="2444578" cy="2660650"/>
            <wp:effectExtent l="0" t="0" r="0" b="635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48209" cy="2664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1E0BAF" w14:textId="39F1C4D1" w:rsidR="005B0394" w:rsidRDefault="005B0394">
      <w:r>
        <w:t>Quantification of nucleotides in hairpin loops:</w:t>
      </w:r>
    </w:p>
    <w:tbl>
      <w:tblPr>
        <w:tblW w:w="52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"/>
        <w:gridCol w:w="471"/>
        <w:gridCol w:w="471"/>
        <w:gridCol w:w="471"/>
        <w:gridCol w:w="708"/>
        <w:gridCol w:w="697"/>
        <w:gridCol w:w="1067"/>
        <w:gridCol w:w="1543"/>
      </w:tblGrid>
      <w:tr w:rsidR="005B0394" w:rsidRPr="00D3673D" w14:paraId="6DFB13ED" w14:textId="77777777" w:rsidTr="0038649F">
        <w:trPr>
          <w:trHeight w:val="395"/>
        </w:trPr>
        <w:tc>
          <w:tcPr>
            <w:tcW w:w="515" w:type="dxa"/>
            <w:shd w:val="clear" w:color="auto" w:fill="auto"/>
            <w:vAlign w:val="bottom"/>
            <w:hideMark/>
          </w:tcPr>
          <w:p w14:paraId="526EC51D" w14:textId="77777777" w:rsidR="005B0394" w:rsidRPr="00D3673D" w:rsidRDefault="005B0394" w:rsidP="000414B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</w:pPr>
            <w:r w:rsidRPr="00D3673D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  <w:lastRenderedPageBreak/>
              <w:t>A</w:t>
            </w:r>
          </w:p>
        </w:tc>
        <w:tc>
          <w:tcPr>
            <w:tcW w:w="403" w:type="dxa"/>
            <w:shd w:val="clear" w:color="auto" w:fill="auto"/>
            <w:vAlign w:val="bottom"/>
            <w:hideMark/>
          </w:tcPr>
          <w:p w14:paraId="7E8CD08F" w14:textId="77777777" w:rsidR="005B0394" w:rsidRPr="00D3673D" w:rsidRDefault="005B0394" w:rsidP="000414B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</w:pPr>
            <w:r w:rsidRPr="00D3673D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  <w:t>U</w:t>
            </w:r>
          </w:p>
        </w:tc>
        <w:tc>
          <w:tcPr>
            <w:tcW w:w="403" w:type="dxa"/>
            <w:shd w:val="clear" w:color="auto" w:fill="auto"/>
            <w:vAlign w:val="bottom"/>
            <w:hideMark/>
          </w:tcPr>
          <w:p w14:paraId="7B29F4C8" w14:textId="77777777" w:rsidR="005B0394" w:rsidRPr="00D3673D" w:rsidRDefault="005B0394" w:rsidP="000414B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</w:pPr>
            <w:r w:rsidRPr="00D3673D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403" w:type="dxa"/>
            <w:shd w:val="clear" w:color="auto" w:fill="auto"/>
            <w:vAlign w:val="bottom"/>
            <w:hideMark/>
          </w:tcPr>
          <w:p w14:paraId="13A0A029" w14:textId="77777777" w:rsidR="005B0394" w:rsidRPr="00D3673D" w:rsidRDefault="005B0394" w:rsidP="000414B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</w:pPr>
            <w:r w:rsidRPr="00D3673D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  <w:t>G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14:paraId="142CEFFB" w14:textId="77777777" w:rsidR="005B0394" w:rsidRPr="00D3673D" w:rsidRDefault="005B0394" w:rsidP="000414B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</w:pPr>
            <w:r w:rsidRPr="00D3673D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  <w:t>A+U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14:paraId="1AFF34AC" w14:textId="77777777" w:rsidR="005B0394" w:rsidRPr="00D3673D" w:rsidRDefault="005B0394" w:rsidP="000414B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</w:pPr>
            <w:r w:rsidRPr="00D3673D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  <w:t>G+C</w:t>
            </w:r>
          </w:p>
        </w:tc>
        <w:tc>
          <w:tcPr>
            <w:tcW w:w="914" w:type="dxa"/>
            <w:shd w:val="clear" w:color="auto" w:fill="auto"/>
            <w:vAlign w:val="bottom"/>
            <w:hideMark/>
          </w:tcPr>
          <w:p w14:paraId="4B945EB6" w14:textId="77777777" w:rsidR="005B0394" w:rsidRPr="00D3673D" w:rsidRDefault="005B0394" w:rsidP="000414B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</w:pPr>
            <w:r w:rsidRPr="00D3673D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  <w:t>Purines</w:t>
            </w:r>
          </w:p>
        </w:tc>
        <w:tc>
          <w:tcPr>
            <w:tcW w:w="1377" w:type="dxa"/>
            <w:shd w:val="clear" w:color="auto" w:fill="auto"/>
            <w:vAlign w:val="bottom"/>
            <w:hideMark/>
          </w:tcPr>
          <w:p w14:paraId="160236C0" w14:textId="2DF6C351" w:rsidR="005B0394" w:rsidRPr="00D3673D" w:rsidRDefault="005B0394" w:rsidP="000414B1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</w:pPr>
            <w:r w:rsidRPr="00D3673D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  <w:t>Pyrim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  <w:t>i</w:t>
            </w:r>
            <w:r w:rsidRPr="00D3673D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  <w:t>dines</w:t>
            </w:r>
          </w:p>
        </w:tc>
      </w:tr>
      <w:tr w:rsidR="005B0394" w:rsidRPr="00D3673D" w14:paraId="4C139621" w14:textId="77777777" w:rsidTr="0038649F">
        <w:trPr>
          <w:trHeight w:val="395"/>
        </w:trPr>
        <w:tc>
          <w:tcPr>
            <w:tcW w:w="515" w:type="dxa"/>
            <w:shd w:val="clear" w:color="auto" w:fill="auto"/>
            <w:noWrap/>
            <w:vAlign w:val="bottom"/>
            <w:hideMark/>
          </w:tcPr>
          <w:p w14:paraId="223448AC" w14:textId="77777777" w:rsidR="005B0394" w:rsidRPr="00D3673D" w:rsidRDefault="005B0394" w:rsidP="000414B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3673D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14:paraId="4AD4AF12" w14:textId="77777777" w:rsidR="005B0394" w:rsidRPr="00D3673D" w:rsidRDefault="005B0394" w:rsidP="000414B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3673D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14:paraId="5C4D3568" w14:textId="77777777" w:rsidR="005B0394" w:rsidRPr="00D3673D" w:rsidRDefault="005B0394" w:rsidP="000414B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3673D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14:paraId="1906B7E4" w14:textId="77777777" w:rsidR="005B0394" w:rsidRPr="00D3673D" w:rsidRDefault="005B0394" w:rsidP="000414B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3673D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14:paraId="31C968E4" w14:textId="77777777" w:rsidR="005B0394" w:rsidRPr="00D3673D" w:rsidRDefault="005B0394" w:rsidP="000414B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3673D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596" w:type="dxa"/>
            <w:shd w:val="clear" w:color="auto" w:fill="auto"/>
            <w:noWrap/>
            <w:vAlign w:val="bottom"/>
            <w:hideMark/>
          </w:tcPr>
          <w:p w14:paraId="16C9BC1C" w14:textId="77777777" w:rsidR="005B0394" w:rsidRPr="00D3673D" w:rsidRDefault="005B0394" w:rsidP="000414B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3673D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914" w:type="dxa"/>
            <w:shd w:val="clear" w:color="auto" w:fill="auto"/>
            <w:noWrap/>
            <w:vAlign w:val="bottom"/>
            <w:hideMark/>
          </w:tcPr>
          <w:p w14:paraId="54424A5F" w14:textId="77777777" w:rsidR="005B0394" w:rsidRPr="00D3673D" w:rsidRDefault="005B0394" w:rsidP="000414B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3673D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1377" w:type="dxa"/>
            <w:shd w:val="clear" w:color="auto" w:fill="auto"/>
            <w:noWrap/>
            <w:vAlign w:val="bottom"/>
            <w:hideMark/>
          </w:tcPr>
          <w:p w14:paraId="0E2C144D" w14:textId="77777777" w:rsidR="005B0394" w:rsidRPr="00D3673D" w:rsidRDefault="005B0394" w:rsidP="000414B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D3673D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86</w:t>
            </w:r>
          </w:p>
        </w:tc>
      </w:tr>
    </w:tbl>
    <w:p w14:paraId="0B184E4F" w14:textId="1BE5A5D1" w:rsidR="005B0394" w:rsidRDefault="005B0394"/>
    <w:p w14:paraId="5416F3EE" w14:textId="63012017" w:rsidR="0038649F" w:rsidRPr="0038649F" w:rsidRDefault="0038649F">
      <w:pPr>
        <w:rPr>
          <w:b/>
          <w:bCs/>
        </w:rPr>
      </w:pPr>
      <w:r w:rsidRPr="0038649F">
        <w:rPr>
          <w:b/>
          <w:bCs/>
        </w:rPr>
        <w:t>Literature review:</w:t>
      </w:r>
    </w:p>
    <w:p w14:paraId="3D38EF53" w14:textId="37656FE5" w:rsidR="0038649F" w:rsidRDefault="0038649F">
      <w:r>
        <w:t>bS1 recognizes AU-rich sequences upstream of the ribosomal binding site, so perhaps bS21 is helping with this interaction?</w:t>
      </w:r>
    </w:p>
    <w:p w14:paraId="4FD7458D" w14:textId="77777777" w:rsidR="0038649F" w:rsidRPr="0038649F" w:rsidRDefault="0038649F" w:rsidP="0038649F">
      <w:pPr>
        <w:ind w:left="720" w:hanging="720"/>
      </w:pPr>
      <w:r w:rsidRPr="0038649F">
        <w:t xml:space="preserve">Komarova, A. V., Tchufistova, L. S., Dreyfus, M., &amp; Boni, I. V. (2005). AU-Rich Sequences within 5′ Untranslated Leaders Enhance Translation and Stabilize mRNA in Escherichia coli. </w:t>
      </w:r>
      <w:r w:rsidRPr="0038649F">
        <w:rPr>
          <w:i/>
          <w:iCs/>
        </w:rPr>
        <w:t>Journal of Bacteriology</w:t>
      </w:r>
      <w:r w:rsidRPr="0038649F">
        <w:t xml:space="preserve">, </w:t>
      </w:r>
      <w:r w:rsidRPr="0038649F">
        <w:rPr>
          <w:i/>
          <w:iCs/>
        </w:rPr>
        <w:t>187</w:t>
      </w:r>
      <w:r w:rsidRPr="0038649F">
        <w:t xml:space="preserve">(4), 1344–1349. </w:t>
      </w:r>
      <w:hyperlink r:id="rId6" w:history="1">
        <w:r w:rsidRPr="0038649F">
          <w:rPr>
            <w:color w:val="0000FF"/>
            <w:u w:val="single"/>
          </w:rPr>
          <w:t>https://doi.org/10.1128/JB.187.4.1344-1349.2005</w:t>
        </w:r>
      </w:hyperlink>
    </w:p>
    <w:p w14:paraId="49826E12" w14:textId="77777777" w:rsidR="0038649F" w:rsidRDefault="0038649F"/>
    <w:sectPr w:rsidR="003864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AyMjMys7A0srQwNTFS0lEKTi0uzszPAykwqgUAhpditywAAAA="/>
  </w:docVars>
  <w:rsids>
    <w:rsidRoot w:val="001D649D"/>
    <w:rsid w:val="001D649D"/>
    <w:rsid w:val="002516C1"/>
    <w:rsid w:val="0038649F"/>
    <w:rsid w:val="005B0394"/>
    <w:rsid w:val="007A3749"/>
    <w:rsid w:val="00E774F3"/>
    <w:rsid w:val="00EB4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5EA87"/>
  <w15:chartTrackingRefBased/>
  <w15:docId w15:val="{7CC2B8F4-C299-4C83-BA88-B7DEF6D50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3749"/>
    <w:pPr>
      <w:ind w:left="720"/>
      <w:contextualSpacing/>
    </w:pPr>
  </w:style>
  <w:style w:type="table" w:styleId="TableGrid">
    <w:name w:val="Table Grid"/>
    <w:basedOn w:val="TableNormal"/>
    <w:uiPriority w:val="39"/>
    <w:rsid w:val="007A3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3864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213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61583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8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i.org/10.1128/JB.187.4.1344-1349.2005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4</cp:revision>
  <dcterms:created xsi:type="dcterms:W3CDTF">2022-06-20T19:17:00Z</dcterms:created>
  <dcterms:modified xsi:type="dcterms:W3CDTF">2022-06-20T19:53:00Z</dcterms:modified>
</cp:coreProperties>
</file>